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C459" w14:textId="77777777" w:rsidR="000530BA" w:rsidRPr="00772AAD" w:rsidRDefault="00DF24F8" w:rsidP="009007CC">
      <w:pPr>
        <w:spacing w:after="0" w:line="240" w:lineRule="auto"/>
        <w:jc w:val="center"/>
        <w:rPr>
          <w:b/>
        </w:rPr>
      </w:pPr>
      <w:r w:rsidRPr="00772AAD">
        <w:rPr>
          <w:b/>
        </w:rPr>
        <w:t>ERASMUS+ PROGRAMM</w:t>
      </w:r>
    </w:p>
    <w:p w14:paraId="54A046F3" w14:textId="77777777" w:rsidR="00DF24F8" w:rsidRPr="00772AAD" w:rsidRDefault="00DF24F8" w:rsidP="009007CC">
      <w:pPr>
        <w:spacing w:after="0" w:line="240" w:lineRule="auto"/>
        <w:jc w:val="center"/>
        <w:rPr>
          <w:b/>
        </w:rPr>
      </w:pPr>
      <w:r w:rsidRPr="00772AAD">
        <w:rPr>
          <w:b/>
        </w:rPr>
        <w:t xml:space="preserve">LEPING ÕPIRÄNDE </w:t>
      </w:r>
      <w:r w:rsidR="000C430A">
        <w:rPr>
          <w:b/>
        </w:rPr>
        <w:t>EV KAASRAHASTUSE</w:t>
      </w:r>
      <w:r w:rsidR="000C430A" w:rsidRPr="00772AAD">
        <w:rPr>
          <w:b/>
        </w:rPr>
        <w:t xml:space="preserve"> </w:t>
      </w:r>
      <w:r w:rsidRPr="00772AAD">
        <w:rPr>
          <w:b/>
        </w:rPr>
        <w:t>KASUTAMISEKS</w:t>
      </w:r>
    </w:p>
    <w:p w14:paraId="23CEB018" w14:textId="77777777" w:rsidR="00C56DC4" w:rsidRPr="00772AAD" w:rsidRDefault="009007CC" w:rsidP="009007CC">
      <w:pPr>
        <w:spacing w:after="0" w:line="240" w:lineRule="auto"/>
        <w:jc w:val="center"/>
        <w:rPr>
          <w:b/>
        </w:rPr>
      </w:pPr>
      <w:r w:rsidRPr="00772AAD">
        <w:rPr>
          <w:b/>
        </w:rPr>
        <w:t>Üliõpilaste ja äsja lõpetanute õpiränne</w:t>
      </w:r>
    </w:p>
    <w:p w14:paraId="4B465E10" w14:textId="77777777" w:rsidR="009007CC" w:rsidRPr="00772AAD" w:rsidRDefault="009007CC" w:rsidP="00DF24F8">
      <w:pPr>
        <w:spacing w:after="0" w:line="240" w:lineRule="auto"/>
        <w:jc w:val="both"/>
      </w:pPr>
    </w:p>
    <w:p w14:paraId="65936161" w14:textId="77777777"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14:paraId="620BB0B6" w14:textId="77777777" w:rsidR="00D56E3D" w:rsidRDefault="00D56E3D" w:rsidP="00DF24F8">
      <w:pPr>
        <w:spacing w:after="0" w:line="240" w:lineRule="auto"/>
        <w:jc w:val="both"/>
        <w:rPr>
          <w:i/>
        </w:rPr>
      </w:pPr>
    </w:p>
    <w:p w14:paraId="75871439" w14:textId="77777777"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14:paraId="5A1FD44E" w14:textId="77777777" w:rsidR="00A86BF0" w:rsidRPr="009969D2" w:rsidRDefault="00A86BF0" w:rsidP="00DF24F8">
      <w:pPr>
        <w:spacing w:after="0" w:line="240" w:lineRule="auto"/>
        <w:jc w:val="both"/>
        <w:rPr>
          <w:i/>
        </w:rPr>
      </w:pPr>
    </w:p>
    <w:p w14:paraId="12208915" w14:textId="77777777"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proofErr w:type="spellStart"/>
      <w:r w:rsidR="00DF24F8" w:rsidRPr="00CD4F2A">
        <w:rPr>
          <w:i/>
        </w:rPr>
        <w:t>E</w:t>
      </w:r>
      <w:r w:rsidR="000530BA" w:rsidRPr="00CD4F2A">
        <w:rPr>
          <w:i/>
        </w:rPr>
        <w:t>rasmus</w:t>
      </w:r>
      <w:r w:rsidR="008B432E" w:rsidRPr="00CD4F2A">
        <w:rPr>
          <w:i/>
        </w:rPr>
        <w:t>e</w:t>
      </w:r>
      <w:proofErr w:type="spellEnd"/>
      <w:r w:rsidR="00D56E3D" w:rsidRPr="00CD4F2A">
        <w:rPr>
          <w:i/>
        </w:rPr>
        <w:t xml:space="preserve"> </w:t>
      </w:r>
      <w:r w:rsidR="008B432E" w:rsidRPr="00CD4F2A">
        <w:rPr>
          <w:i/>
        </w:rPr>
        <w:t xml:space="preserve">ID </w:t>
      </w:r>
      <w:r w:rsidR="000530BA" w:rsidRPr="00CD4F2A">
        <w:rPr>
          <w:i/>
        </w:rPr>
        <w:t>kood</w:t>
      </w:r>
      <w:r w:rsidR="00DF24F8" w:rsidRPr="00CD4F2A">
        <w:rPr>
          <w:i/>
        </w:rPr>
        <w:t>.</w:t>
      </w:r>
    </w:p>
    <w:p w14:paraId="0537AED1" w14:textId="77777777" w:rsidR="00E274F5" w:rsidRPr="00772AAD" w:rsidRDefault="00E274F5" w:rsidP="00DF24F8">
      <w:pPr>
        <w:spacing w:after="0" w:line="240" w:lineRule="auto"/>
        <w:jc w:val="both"/>
      </w:pPr>
    </w:p>
    <w:p w14:paraId="443A46A4" w14:textId="77777777"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14:paraId="0AB4DCB2" w14:textId="77777777" w:rsidR="00E274F5" w:rsidRPr="00772AAD" w:rsidRDefault="00E274F5" w:rsidP="00DF24F8">
      <w:pPr>
        <w:spacing w:after="0" w:line="240" w:lineRule="auto"/>
        <w:jc w:val="both"/>
      </w:pPr>
    </w:p>
    <w:p w14:paraId="57834758" w14:textId="77777777" w:rsidR="007146A7" w:rsidRPr="00772AAD" w:rsidRDefault="007146A7" w:rsidP="00DF24F8">
      <w:pPr>
        <w:spacing w:after="0" w:line="240" w:lineRule="auto"/>
        <w:jc w:val="both"/>
        <w:rPr>
          <w:i/>
        </w:rPr>
      </w:pPr>
      <w:r w:rsidRPr="00772AAD">
        <w:rPr>
          <w:i/>
        </w:rPr>
        <w:t>eesnimi perekonnanimi</w:t>
      </w:r>
    </w:p>
    <w:p w14:paraId="6254DB06" w14:textId="77777777"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14:paraId="6C637022" w14:textId="77777777"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14:paraId="3DD1CB54"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14:paraId="34721C79" w14:textId="77777777"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14:paraId="18BB2853"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14:paraId="5F06ADE0" w14:textId="77777777"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14:paraId="1E494D48" w14:textId="77777777"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14:paraId="7D269400" w14:textId="77777777"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14:paraId="4C08C3D4" w14:textId="77777777" w:rsidR="00D1098D" w:rsidRPr="00113D66" w:rsidRDefault="000530BA" w:rsidP="00DF24F8">
      <w:pPr>
        <w:spacing w:after="0" w:line="240" w:lineRule="auto"/>
        <w:jc w:val="both"/>
      </w:pPr>
      <w:r w:rsidRPr="00113D66">
        <w:t>Õppevaldkond</w:t>
      </w:r>
      <w:r w:rsidR="00E274F5" w:rsidRPr="00113D66">
        <w:t>:</w:t>
      </w:r>
      <w:r w:rsidR="00E274F5" w:rsidRPr="00113D66">
        <w:tab/>
      </w:r>
    </w:p>
    <w:p w14:paraId="074D715D" w14:textId="77777777"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14:paraId="4102ABFE" w14:textId="77777777" w:rsidR="00E274F5" w:rsidRPr="00772AAD" w:rsidRDefault="000530BA" w:rsidP="00DF24F8">
      <w:pPr>
        <w:spacing w:after="0" w:line="240" w:lineRule="auto"/>
        <w:jc w:val="both"/>
      </w:pPr>
      <w:r w:rsidRPr="00772AAD">
        <w:t>Läbitud õppeaastate arv</w:t>
      </w:r>
      <w:r w:rsidR="00E274F5" w:rsidRPr="00772AAD">
        <w:t xml:space="preserve">: </w:t>
      </w:r>
    </w:p>
    <w:p w14:paraId="1E8CF363" w14:textId="77777777" w:rsidR="00E274F5" w:rsidRPr="00772AAD" w:rsidRDefault="00E274F5" w:rsidP="00DF24F8">
      <w:pPr>
        <w:spacing w:after="0" w:line="240" w:lineRule="auto"/>
        <w:ind w:left="2552" w:hanging="2552"/>
        <w:jc w:val="both"/>
        <w:rPr>
          <w:rFonts w:eastAsia="Times New Roman"/>
          <w:snapToGrid w:val="0"/>
          <w:lang w:eastAsia="en-GB"/>
        </w:rPr>
      </w:pPr>
    </w:p>
    <w:p w14:paraId="2061D4B7" w14:textId="77777777" w:rsidR="006C7F85" w:rsidRDefault="00D1098D" w:rsidP="000C430A">
      <w:pPr>
        <w:spacing w:after="0" w:line="240" w:lineRule="auto"/>
        <w:ind w:left="2552" w:hanging="2552"/>
        <w:jc w:val="both"/>
        <w:rPr>
          <w:rFonts w:eastAsia="Times New Roman"/>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0C430A" w:rsidRPr="00772AAD">
        <w:rPr>
          <w:rFonts w:eastAsia="Times New Roman"/>
          <w:snapToGrid w:val="0"/>
          <w:lang w:eastAsia="en-GB"/>
        </w:rPr>
        <w:t>osaleja</w:t>
      </w:r>
      <w:r w:rsidR="000C430A">
        <w:rPr>
          <w:rFonts w:eastAsia="Times New Roman"/>
          <w:snapToGrid w:val="0"/>
          <w:lang w:eastAsia="en-GB"/>
        </w:rPr>
        <w:t>le</w:t>
      </w:r>
      <w:r w:rsidR="000C430A" w:rsidRPr="00772AAD">
        <w:rPr>
          <w:rFonts w:eastAsia="Times New Roman"/>
          <w:snapToGrid w:val="0"/>
          <w:lang w:eastAsia="en-GB"/>
        </w:rPr>
        <w:t xml:space="preserve"> </w:t>
      </w:r>
      <w:r w:rsidR="000C430A">
        <w:rPr>
          <w:rFonts w:eastAsia="Times New Roman"/>
          <w:snapToGrid w:val="0"/>
          <w:lang w:eastAsia="en-GB"/>
        </w:rPr>
        <w:t xml:space="preserve">eraldatakse Eesti Vabariigi Haridus- ja Teadusministeeriumi kaasrahastus </w:t>
      </w:r>
      <w:proofErr w:type="spellStart"/>
      <w:r w:rsidR="000C430A">
        <w:rPr>
          <w:rFonts w:eastAsia="Times New Roman"/>
          <w:snapToGrid w:val="0"/>
          <w:lang w:eastAsia="en-GB"/>
        </w:rPr>
        <w:t>Erasmus</w:t>
      </w:r>
      <w:proofErr w:type="spellEnd"/>
      <w:r w:rsidR="000C430A">
        <w:rPr>
          <w:rFonts w:eastAsia="Times New Roman"/>
          <w:snapToGrid w:val="0"/>
          <w:lang w:eastAsia="en-GB"/>
        </w:rPr>
        <w:t>+ õpirände perioodi eest. Edaspidi tekstis nimetatud „EV kaasrahastus“</w:t>
      </w:r>
    </w:p>
    <w:p w14:paraId="642A2959" w14:textId="77777777" w:rsidR="000C430A" w:rsidRPr="00772AAD" w:rsidRDefault="000C430A" w:rsidP="000C430A">
      <w:pPr>
        <w:spacing w:after="0" w:line="240" w:lineRule="auto"/>
        <w:ind w:left="2552" w:hanging="2552"/>
        <w:jc w:val="both"/>
        <w:rPr>
          <w:rFonts w:eastAsia="Times New Roman" w:cs="Calibri"/>
          <w:snapToGrid w:val="0"/>
          <w:lang w:eastAsia="en-GB"/>
        </w:rPr>
      </w:pPr>
    </w:p>
    <w:p w14:paraId="4081365D" w14:textId="77777777"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14:paraId="380F715E" w14:textId="77777777"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14:paraId="437CE5FC" w14:textId="77777777" w:rsidR="00D1098D" w:rsidRPr="00772AAD" w:rsidRDefault="00D1098D" w:rsidP="00DF24F8">
      <w:pPr>
        <w:spacing w:after="0" w:line="240" w:lineRule="auto"/>
        <w:jc w:val="both"/>
        <w:rPr>
          <w:rFonts w:eastAsia="Times New Roman" w:cs="Calibri"/>
          <w:snapToGrid w:val="0"/>
          <w:lang w:eastAsia="en-GB"/>
        </w:rPr>
      </w:pPr>
    </w:p>
    <w:p w14:paraId="298FCF49"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14:paraId="0D0FFC17"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14:paraId="3946A64B" w14:textId="77777777"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14:paraId="66665DF7"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14:paraId="002FBAF4" w14:textId="77777777" w:rsidR="000530BA" w:rsidRPr="00772AAD" w:rsidRDefault="000530BA" w:rsidP="00DF24F8">
      <w:pPr>
        <w:spacing w:after="0" w:line="240" w:lineRule="auto"/>
        <w:jc w:val="both"/>
        <w:rPr>
          <w:rFonts w:eastAsia="Times New Roman" w:cs="Calibri"/>
          <w:i/>
          <w:snapToGrid w:val="0"/>
          <w:lang w:eastAsia="en-GB"/>
        </w:rPr>
      </w:pPr>
    </w:p>
    <w:p w14:paraId="4223DD89"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14:paraId="74F6A1C4" w14:textId="77777777" w:rsidR="00D1098D" w:rsidRPr="00772AAD" w:rsidRDefault="00D1098D" w:rsidP="00DF24F8">
      <w:pPr>
        <w:spacing w:after="0" w:line="240" w:lineRule="auto"/>
        <w:jc w:val="both"/>
        <w:rPr>
          <w:rFonts w:eastAsia="Times New Roman" w:cs="Calibri"/>
          <w:snapToGrid w:val="0"/>
          <w:lang w:eastAsia="en-GB"/>
        </w:rPr>
      </w:pPr>
    </w:p>
    <w:p w14:paraId="34A8D1FE"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14:paraId="4B8CC56E" w14:textId="77777777" w:rsidR="00D1098D" w:rsidRPr="00772AAD" w:rsidRDefault="00D1098D" w:rsidP="00DF24F8">
      <w:pPr>
        <w:spacing w:after="0" w:line="240" w:lineRule="auto"/>
        <w:jc w:val="both"/>
        <w:rPr>
          <w:rFonts w:eastAsia="Times New Roman" w:cs="Calibri"/>
          <w:snapToGrid w:val="0"/>
          <w:lang w:eastAsia="en-GB"/>
        </w:rPr>
      </w:pPr>
    </w:p>
    <w:p w14:paraId="727EE3BA" w14:textId="77777777"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14:paraId="08F33D73" w14:textId="77777777" w:rsidR="00E274F5" w:rsidRPr="00772AAD" w:rsidRDefault="00E274F5" w:rsidP="00DF24F8">
      <w:pPr>
        <w:spacing w:after="0" w:line="240" w:lineRule="auto"/>
        <w:jc w:val="both"/>
        <w:rPr>
          <w:rFonts w:eastAsia="Times New Roman" w:cs="Calibri"/>
          <w:snapToGrid w:val="0"/>
          <w:lang w:eastAsia="en-GB"/>
        </w:rPr>
      </w:pPr>
    </w:p>
    <w:p w14:paraId="76892763" w14:textId="77777777" w:rsidR="00E274F5" w:rsidRPr="00772AAD" w:rsidRDefault="00DB2FE8" w:rsidP="00DF24F8">
      <w:pPr>
        <w:tabs>
          <w:tab w:val="left" w:pos="1701"/>
        </w:tabs>
        <w:spacing w:after="0" w:line="240" w:lineRule="auto"/>
        <w:ind w:left="1701" w:hanging="1701"/>
        <w:jc w:val="both"/>
      </w:pPr>
      <w:r w:rsidRPr="00772AAD">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proofErr w:type="spellStart"/>
      <w:r w:rsidRPr="00264444">
        <w:t>Erasmus</w:t>
      </w:r>
      <w:proofErr w:type="spellEnd"/>
      <w:r w:rsidRPr="00264444">
        <w:t xml:space="preserve">+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proofErr w:type="spellStart"/>
      <w:r w:rsidR="00657FE4" w:rsidRPr="00264444">
        <w:t>Erasmus</w:t>
      </w:r>
      <w:proofErr w:type="spellEnd"/>
      <w:r w:rsidR="00657FE4" w:rsidRPr="00264444">
        <w:t xml:space="preserve">+ õpirände </w:t>
      </w:r>
      <w:r w:rsidRPr="00264444">
        <w:t>praktikaleping</w:t>
      </w:r>
    </w:p>
    <w:p w14:paraId="06B8ED2A" w14:textId="77777777" w:rsidR="00E274F5" w:rsidRPr="00772AAD" w:rsidRDefault="00DB2FE8" w:rsidP="00DF24F8">
      <w:pPr>
        <w:tabs>
          <w:tab w:val="left" w:pos="1701"/>
        </w:tabs>
        <w:spacing w:after="0" w:line="240" w:lineRule="auto"/>
        <w:jc w:val="both"/>
      </w:pPr>
      <w:r w:rsidRPr="00772AAD">
        <w:t>Lisa II</w:t>
      </w:r>
      <w:r w:rsidRPr="00772AAD">
        <w:tab/>
        <w:t>Lepingu üldtingimused</w:t>
      </w:r>
    </w:p>
    <w:p w14:paraId="7F6F22D2" w14:textId="77777777" w:rsidR="00E274F5" w:rsidRPr="00772AAD" w:rsidRDefault="00DB2FE8" w:rsidP="00DF24F8">
      <w:pPr>
        <w:tabs>
          <w:tab w:val="left" w:pos="1701"/>
        </w:tabs>
        <w:spacing w:after="0" w:line="240" w:lineRule="auto"/>
        <w:ind w:left="1701" w:hanging="1701"/>
        <w:jc w:val="both"/>
      </w:pPr>
      <w:r w:rsidRPr="00772AAD">
        <w:t>Lisa III</w:t>
      </w:r>
      <w:r w:rsidRPr="00772AAD">
        <w:tab/>
      </w:r>
      <w:proofErr w:type="spellStart"/>
      <w:r w:rsidRPr="00772AAD">
        <w:t>Erasmus</w:t>
      </w:r>
      <w:proofErr w:type="spellEnd"/>
      <w:r w:rsidRPr="00772AAD">
        <w:t>+ üliõpilase harta</w:t>
      </w:r>
    </w:p>
    <w:p w14:paraId="6597C5D4" w14:textId="77777777" w:rsidR="00B90829" w:rsidRPr="00772AAD" w:rsidRDefault="00B90829" w:rsidP="00DF24F8">
      <w:pPr>
        <w:tabs>
          <w:tab w:val="left" w:pos="1701"/>
        </w:tabs>
        <w:spacing w:after="0" w:line="240" w:lineRule="auto"/>
        <w:ind w:left="1701" w:hanging="1701"/>
        <w:jc w:val="both"/>
      </w:pPr>
    </w:p>
    <w:p w14:paraId="0A8D3374" w14:textId="77777777"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lastRenderedPageBreak/>
        <w:t>Eritingimustes kokku lepitud lepingutingimused on ülimuslikud lisades kokku lepitud lepingu tingimuste suhtes.</w:t>
      </w:r>
    </w:p>
    <w:p w14:paraId="65FBB005" w14:textId="77777777" w:rsidR="002C05EE" w:rsidRPr="00CD4F2A" w:rsidRDefault="002C05EE" w:rsidP="00B90829">
      <w:pPr>
        <w:spacing w:after="0" w:line="240" w:lineRule="auto"/>
        <w:jc w:val="both"/>
        <w:rPr>
          <w:rFonts w:eastAsia="Times New Roman" w:cs="Calibri"/>
          <w:snapToGrid w:val="0"/>
          <w:lang w:eastAsia="en-GB"/>
        </w:rPr>
      </w:pPr>
    </w:p>
    <w:p w14:paraId="039CA994" w14:textId="77777777"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14:paraId="2C224C9D" w14:textId="77777777" w:rsidR="00E4444A" w:rsidRPr="00CD4F2A" w:rsidRDefault="00E4444A" w:rsidP="00B90829">
      <w:pPr>
        <w:spacing w:after="0" w:line="240" w:lineRule="auto"/>
        <w:jc w:val="both"/>
        <w:rPr>
          <w:rFonts w:eastAsia="Times New Roman" w:cs="Calibri"/>
          <w:snapToGrid w:val="0"/>
          <w:lang w:eastAsia="en-GB"/>
        </w:rPr>
      </w:pPr>
    </w:p>
    <w:p w14:paraId="3AE1DF34" w14:textId="77777777"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14:paraId="063CA244" w14:textId="77777777" w:rsidR="002C05EE" w:rsidRPr="00CD4F2A" w:rsidRDefault="002C05EE" w:rsidP="00DF24F8">
      <w:pPr>
        <w:spacing w:after="0" w:line="240" w:lineRule="auto"/>
        <w:jc w:val="both"/>
        <w:rPr>
          <w:b/>
        </w:rPr>
      </w:pPr>
    </w:p>
    <w:p w14:paraId="5F29AC0B" w14:textId="77777777"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14:paraId="5CBA1BAE" w14:textId="77777777" w:rsidR="00E274F5" w:rsidRPr="00CD4F2A" w:rsidRDefault="00E274F5" w:rsidP="00DF24F8">
      <w:pPr>
        <w:spacing w:after="0" w:line="240" w:lineRule="auto"/>
        <w:jc w:val="both"/>
      </w:pPr>
    </w:p>
    <w:p w14:paraId="6AC4BB73" w14:textId="77777777"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w:t>
      </w:r>
      <w:proofErr w:type="spellStart"/>
      <w:r w:rsidR="00DB2FE8" w:rsidRPr="00CD4F2A">
        <w:t>Erasmus</w:t>
      </w:r>
      <w:proofErr w:type="spellEnd"/>
      <w:r w:rsidR="00DB2FE8" w:rsidRPr="00CD4F2A">
        <w:t>+ programmi</w:t>
      </w:r>
      <w:r w:rsidR="00E274F5" w:rsidRPr="00CD4F2A">
        <w:t xml:space="preserve"> </w:t>
      </w:r>
      <w:r w:rsidR="00D1098D" w:rsidRPr="00CD4F2A">
        <w:t>kõrghariduse õpi</w:t>
      </w:r>
      <w:r w:rsidR="00DB2FE8" w:rsidRPr="00CD4F2A">
        <w:t>rändes</w:t>
      </w:r>
      <w:r w:rsidRPr="00CD4F2A">
        <w:t>.</w:t>
      </w:r>
    </w:p>
    <w:p w14:paraId="1858116F" w14:textId="77777777" w:rsidR="00883A41" w:rsidRPr="00CD4F2A" w:rsidRDefault="00883A41" w:rsidP="00DF24F8">
      <w:pPr>
        <w:spacing w:after="0" w:line="240" w:lineRule="auto"/>
        <w:jc w:val="both"/>
      </w:pPr>
      <w:r w:rsidRPr="00CD4F2A">
        <w:t>1.2 Osaleja võtab vastu ja nõustub artiklis 3 kokku le</w:t>
      </w:r>
      <w:r w:rsidR="00DB2FE8" w:rsidRPr="00CD4F2A">
        <w:t xml:space="preserve">pitud </w:t>
      </w:r>
      <w:r w:rsidR="000C430A">
        <w:t xml:space="preserve">kaasrahastusega </w:t>
      </w:r>
      <w:r w:rsidR="00DB2FE8" w:rsidRPr="00CD4F2A">
        <w:t>ja võtab endale lisas I kokku lepitud õpirände elluviimise kohustuse</w:t>
      </w:r>
      <w:r w:rsidRPr="00CD4F2A">
        <w:t>.</w:t>
      </w:r>
    </w:p>
    <w:p w14:paraId="05A17CF6" w14:textId="77777777"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14:paraId="1F438E3C" w14:textId="77777777" w:rsidR="00E274F5" w:rsidRPr="00772AAD" w:rsidRDefault="00E274F5" w:rsidP="00DF24F8">
      <w:pPr>
        <w:spacing w:after="0" w:line="240" w:lineRule="auto"/>
        <w:jc w:val="both"/>
      </w:pPr>
    </w:p>
    <w:p w14:paraId="7DB4555B" w14:textId="77777777"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14:paraId="0A3B81CB" w14:textId="77777777" w:rsidR="00E274F5" w:rsidRPr="00772AAD" w:rsidRDefault="00E274F5" w:rsidP="00DF24F8">
      <w:pPr>
        <w:spacing w:after="0" w:line="240" w:lineRule="auto"/>
        <w:jc w:val="both"/>
      </w:pPr>
    </w:p>
    <w:p w14:paraId="27EEF46E" w14:textId="77777777" w:rsidR="00883A41" w:rsidRPr="00772AAD" w:rsidRDefault="00883A41" w:rsidP="00DF24F8">
      <w:pPr>
        <w:spacing w:after="0" w:line="240" w:lineRule="auto"/>
        <w:jc w:val="both"/>
      </w:pPr>
      <w:r w:rsidRPr="00772AAD">
        <w:t>2.1 Leping jõustub hilisema allkirjaga allkirjastamise päevast.</w:t>
      </w:r>
    </w:p>
    <w:p w14:paraId="1523F5D5" w14:textId="77777777"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proofErr w:type="spellStart"/>
      <w:r w:rsidRPr="00113D66">
        <w:rPr>
          <w:b/>
        </w:rPr>
        <w:t>pp.kk.aaaa</w:t>
      </w:r>
      <w:proofErr w:type="spellEnd"/>
      <w:r w:rsidRPr="00113D66">
        <w:rPr>
          <w:color w:val="FF0000"/>
        </w:rPr>
        <w:t xml:space="preserve"> </w:t>
      </w:r>
      <w:r w:rsidRPr="00113D66">
        <w:t xml:space="preserve">ja lõpeb  </w:t>
      </w:r>
      <w:proofErr w:type="spellStart"/>
      <w:r w:rsidRPr="00113D66">
        <w:rPr>
          <w:b/>
        </w:rPr>
        <w:t>pp.kk.aaaa</w:t>
      </w:r>
      <w:proofErr w:type="spellEnd"/>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14:paraId="1F9AA600" w14:textId="77777777" w:rsidR="00E274F5" w:rsidRPr="00772AAD" w:rsidRDefault="00E274F5" w:rsidP="00DF24F8">
      <w:pPr>
        <w:spacing w:after="0" w:line="240" w:lineRule="auto"/>
        <w:jc w:val="both"/>
      </w:pPr>
    </w:p>
    <w:p w14:paraId="0ADF1BA1" w14:textId="77777777"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14:paraId="2C33A9DC" w14:textId="77777777" w:rsidR="00DB2FE8" w:rsidRPr="00772AAD" w:rsidRDefault="00DB2FE8" w:rsidP="00DF24F8">
      <w:pPr>
        <w:spacing w:after="0" w:line="240" w:lineRule="auto"/>
        <w:jc w:val="both"/>
      </w:pPr>
      <w:r w:rsidRPr="00264444">
        <w:t>Õpirände periood algab päeval kui üliõpilane peab olema kohal keelekursustel.</w:t>
      </w:r>
    </w:p>
    <w:p w14:paraId="55082381" w14:textId="77777777" w:rsidR="00E274F5" w:rsidRPr="00CD4F2A" w:rsidRDefault="00E274F5" w:rsidP="00DF24F8">
      <w:pPr>
        <w:spacing w:after="0" w:line="240" w:lineRule="auto"/>
        <w:jc w:val="both"/>
      </w:pPr>
    </w:p>
    <w:p w14:paraId="3446E9C0" w14:textId="77777777" w:rsidR="00DA18E5" w:rsidRDefault="004648AE" w:rsidP="00DA18E5">
      <w:pPr>
        <w:spacing w:after="0" w:line="240" w:lineRule="auto"/>
        <w:jc w:val="both"/>
      </w:pPr>
      <w:r w:rsidRPr="00CD4F2A">
        <w:t xml:space="preserve">2.3 </w:t>
      </w:r>
      <w:r w:rsidR="00DA18E5" w:rsidRPr="00772AAD">
        <w:t>Osaleja</w:t>
      </w:r>
      <w:r w:rsidR="00DA18E5">
        <w:t>le</w:t>
      </w:r>
      <w:r w:rsidR="00DA18E5" w:rsidRPr="00772AAD">
        <w:t xml:space="preserve"> </w:t>
      </w:r>
      <w:r w:rsidR="00DA18E5">
        <w:t xml:space="preserve">eraldatakse EV kaasrahastus </w:t>
      </w:r>
      <w:r w:rsidR="00DA18E5" w:rsidRPr="00772AAD">
        <w:t>(xx)</w:t>
      </w:r>
      <w:r w:rsidR="00DA18E5">
        <w:t xml:space="preserve"> kuu ja (xx)</w:t>
      </w:r>
      <w:r w:rsidR="00DA18E5" w:rsidRPr="00772AAD">
        <w:t xml:space="preserve"> päevase õpirände jaoks</w:t>
      </w:r>
      <w:r w:rsidR="00DA18E5">
        <w:t>.</w:t>
      </w:r>
    </w:p>
    <w:p w14:paraId="1F823515" w14:textId="77777777" w:rsidR="00752386" w:rsidRPr="00772AAD" w:rsidRDefault="00C60C84" w:rsidP="00DA18E5">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14:paraId="613B214C" w14:textId="77777777"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14:paraId="34794311" w14:textId="77777777"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14:paraId="2B0EB094" w14:textId="77777777" w:rsidR="00C60C84" w:rsidRPr="00772AAD" w:rsidRDefault="00C60C84" w:rsidP="00DF24F8">
      <w:pPr>
        <w:spacing w:after="0" w:line="240" w:lineRule="auto"/>
        <w:jc w:val="both"/>
      </w:pPr>
    </w:p>
    <w:p w14:paraId="6D98E997" w14:textId="77777777" w:rsidR="00752386" w:rsidRPr="00772AAD" w:rsidRDefault="00752386" w:rsidP="00DF24F8">
      <w:pPr>
        <w:spacing w:after="0" w:line="240" w:lineRule="auto"/>
        <w:jc w:val="both"/>
        <w:rPr>
          <w:b/>
        </w:rPr>
      </w:pPr>
      <w:r w:rsidRPr="00772AAD">
        <w:rPr>
          <w:b/>
        </w:rPr>
        <w:t>Artikkel 3, Toetus</w:t>
      </w:r>
    </w:p>
    <w:p w14:paraId="1E463F2B" w14:textId="77777777" w:rsidR="00C60C84" w:rsidRPr="00772AAD" w:rsidRDefault="00C60C84" w:rsidP="00DF24F8">
      <w:pPr>
        <w:spacing w:after="0" w:line="240" w:lineRule="auto"/>
        <w:jc w:val="both"/>
      </w:pPr>
    </w:p>
    <w:p w14:paraId="07F20B19" w14:textId="77777777" w:rsidR="00752386" w:rsidRPr="00CD4F2A" w:rsidRDefault="00C45A79" w:rsidP="00C45A79">
      <w:pPr>
        <w:spacing w:after="0" w:line="240" w:lineRule="auto"/>
        <w:jc w:val="both"/>
      </w:pPr>
      <w:r w:rsidRPr="00772AAD">
        <w:t xml:space="preserve">3.1 Õpirände </w:t>
      </w:r>
      <w:r w:rsidR="00DA18E5">
        <w:t xml:space="preserve">EV kaasrahastuse </w:t>
      </w:r>
      <w:r w:rsidRPr="00772AAD">
        <w:t xml:space="preserve">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14:paraId="6BA07394" w14:textId="77777777" w:rsidR="00DA18E5" w:rsidRPr="00772AAD" w:rsidRDefault="00752386" w:rsidP="00DA18E5">
      <w:pPr>
        <w:spacing w:after="0" w:line="240" w:lineRule="auto"/>
        <w:jc w:val="both"/>
      </w:pPr>
      <w:r w:rsidRPr="00CD4F2A">
        <w:t xml:space="preserve">3.2 </w:t>
      </w:r>
      <w:r w:rsidR="00DA18E5" w:rsidRPr="00772AAD">
        <w:t>Osaliste kuude korral määratakse toetus osalise kuu päevade arvu korrutamisel 1/30-ga kuu ühikuhinnaga.</w:t>
      </w:r>
    </w:p>
    <w:p w14:paraId="057EE922" w14:textId="77777777" w:rsidR="00DA18E5" w:rsidRDefault="00752386" w:rsidP="00DA18E5">
      <w:pPr>
        <w:spacing w:after="0" w:line="240" w:lineRule="auto"/>
        <w:jc w:val="both"/>
      </w:pPr>
      <w:r w:rsidRPr="0009400B">
        <w:t xml:space="preserve">3.3 </w:t>
      </w:r>
      <w:r w:rsidR="00DA18E5">
        <w:t xml:space="preserve">EV kaasrahastust </w:t>
      </w:r>
      <w:r w:rsidR="00DA18E5" w:rsidRPr="00772AAD">
        <w:t xml:space="preserve">ei või kasutada </w:t>
      </w:r>
      <w:r w:rsidR="00DA18E5">
        <w:t xml:space="preserve">väljaspool </w:t>
      </w:r>
      <w:proofErr w:type="spellStart"/>
      <w:r w:rsidR="00DA18E5">
        <w:t>Erasmus</w:t>
      </w:r>
      <w:proofErr w:type="spellEnd"/>
      <w:r w:rsidR="00DA18E5">
        <w:t xml:space="preserve">+ programmi </w:t>
      </w:r>
      <w:r w:rsidR="00DA18E5" w:rsidRPr="00772AAD">
        <w:t xml:space="preserve">Euroopa Liidu </w:t>
      </w:r>
      <w:r w:rsidR="00DA18E5">
        <w:t xml:space="preserve">või Haridus- ja Teadusministeeriumi </w:t>
      </w:r>
      <w:r w:rsidR="00DA18E5" w:rsidRPr="00772AAD">
        <w:t>poolt juba toetatavate teiste sarnaste kulude katteks</w:t>
      </w:r>
      <w:r w:rsidR="00DA18E5">
        <w:t>.</w:t>
      </w:r>
    </w:p>
    <w:p w14:paraId="70C27445" w14:textId="77777777" w:rsidR="00752386" w:rsidRPr="00CD4F2A" w:rsidRDefault="00752386" w:rsidP="00DF24F8">
      <w:pPr>
        <w:spacing w:after="0" w:line="240" w:lineRule="auto"/>
        <w:jc w:val="both"/>
      </w:pPr>
      <w:r w:rsidRPr="00CD4F2A">
        <w:t xml:space="preserve">3.4 </w:t>
      </w:r>
      <w:r w:rsidR="00DA18E5">
        <w:t xml:space="preserve">EV kaasrahastust </w:t>
      </w:r>
      <w:r w:rsidRPr="00CD4F2A">
        <w:t xml:space="preserve">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w:t>
      </w:r>
      <w:r w:rsidR="00DA18E5">
        <w:t>etustega arvestades artiklis 3.3</w:t>
      </w:r>
      <w:r w:rsidRPr="00CD4F2A">
        <w:t xml:space="preserve"> kokku lepitud erandit</w:t>
      </w:r>
      <w:r w:rsidR="00C60C84" w:rsidRPr="00CD4F2A">
        <w:t xml:space="preserve"> ja tingimusel et lisas I k</w:t>
      </w:r>
      <w:r w:rsidR="00C94C5A" w:rsidRPr="00CD4F2A">
        <w:t>okku lepitu viiakse ellu</w:t>
      </w:r>
      <w:r w:rsidRPr="00CD4F2A">
        <w:t>.</w:t>
      </w:r>
    </w:p>
    <w:p w14:paraId="6EF380BC" w14:textId="7E37D5F9" w:rsidR="00752386" w:rsidRPr="00CD4F2A" w:rsidRDefault="00DA18E5" w:rsidP="00DF24F8">
      <w:pPr>
        <w:spacing w:after="0" w:line="240" w:lineRule="auto"/>
        <w:jc w:val="both"/>
      </w:pPr>
      <w:r>
        <w:t>3.5</w:t>
      </w:r>
      <w:r w:rsidR="00752386" w:rsidRPr="00CD4F2A">
        <w:t xml:space="preserve"> Juhul kui osaleja ei </w:t>
      </w:r>
      <w:r w:rsidR="00C94C5A" w:rsidRPr="00CD4F2A">
        <w:t>täida käesolevat lepingut selles kokku lepitud</w:t>
      </w:r>
      <w:r w:rsidR="00752386" w:rsidRPr="00CD4F2A">
        <w:t xml:space="preserve"> </w:t>
      </w:r>
      <w:r w:rsidR="00C94C5A" w:rsidRPr="00CD4F2A">
        <w:t xml:space="preserve">tingimustel, maksab osaleja toetuse </w:t>
      </w:r>
      <w:r w:rsidR="00752386" w:rsidRPr="00CD4F2A">
        <w:t>osa</w:t>
      </w:r>
      <w:r w:rsidR="00C94C5A" w:rsidRPr="00CD4F2A">
        <w:t xml:space="preserve">liselt või täielikult </w:t>
      </w:r>
      <w:r w:rsidR="00752386"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00752386" w:rsidRPr="00CD4F2A">
        <w:t>Osaleja suhtes e</w:t>
      </w:r>
      <w:r w:rsidR="00C56DC4" w:rsidRPr="00CD4F2A">
        <w:t>i rakendata tagasimakse kohustust</w:t>
      </w:r>
      <w:r w:rsidR="001D098F" w:rsidRPr="00CD4F2A">
        <w:t>,</w:t>
      </w:r>
      <w:r w:rsidR="00752386"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w:t>
      </w:r>
      <w:r w:rsidR="00192620" w:rsidRPr="00CD4F2A">
        <w:lastRenderedPageBreak/>
        <w:t>tagastada väljaarvatud juhul</w:t>
      </w:r>
      <w:r w:rsidR="00EB56A3" w:rsidRPr="00CD4F2A">
        <w:t>,</w:t>
      </w:r>
      <w:r w:rsidR="00192620" w:rsidRPr="00CD4F2A">
        <w:t xml:space="preserve"> kui saatva organisatsiooniga on teisiti kokku lepitud. </w:t>
      </w:r>
      <w:r w:rsidR="00C94C5A" w:rsidRPr="00CD4F2A">
        <w:t>Kõrgkool</w:t>
      </w:r>
      <w:r w:rsidR="00752386" w:rsidRPr="00CD4F2A">
        <w:rPr>
          <w:i/>
        </w:rPr>
        <w:t xml:space="preserve"> </w:t>
      </w:r>
      <w:r w:rsidR="00566137" w:rsidRPr="00CD4F2A">
        <w:t xml:space="preserve">kooskõlastab </w:t>
      </w:r>
      <w:r w:rsidR="00752386" w:rsidRPr="00CD4F2A">
        <w:t>sellise</w:t>
      </w:r>
      <w:r w:rsidR="00566137" w:rsidRPr="00CD4F2A">
        <w:t>d</w:t>
      </w:r>
      <w:r w:rsidR="00752386" w:rsidRPr="00CD4F2A">
        <w:t xml:space="preserve"> </w:t>
      </w:r>
      <w:r w:rsidR="00566137" w:rsidRPr="00CD4F2A">
        <w:t>juhtumid</w:t>
      </w:r>
      <w:r w:rsidR="0027707B">
        <w:t xml:space="preserve"> riikliku agentuuriga</w:t>
      </w:r>
      <w:r w:rsidR="00752386" w:rsidRPr="00CD4F2A">
        <w:t xml:space="preserve">. </w:t>
      </w:r>
    </w:p>
    <w:p w14:paraId="0E9EAE4D" w14:textId="77777777" w:rsidR="00C60C84" w:rsidRPr="00CD4F2A" w:rsidRDefault="00C60C84" w:rsidP="00DF24F8">
      <w:pPr>
        <w:spacing w:after="0" w:line="240" w:lineRule="auto"/>
        <w:jc w:val="both"/>
      </w:pPr>
    </w:p>
    <w:p w14:paraId="78917924" w14:textId="77777777" w:rsidR="00752386" w:rsidRPr="00CD4F2A" w:rsidRDefault="00752386" w:rsidP="00DF24F8">
      <w:pPr>
        <w:spacing w:after="0" w:line="240" w:lineRule="auto"/>
        <w:jc w:val="both"/>
        <w:rPr>
          <w:b/>
        </w:rPr>
      </w:pPr>
      <w:r w:rsidRPr="00CD4F2A">
        <w:rPr>
          <w:b/>
        </w:rPr>
        <w:t>Artikkel 4, Maksete teostamine</w:t>
      </w:r>
    </w:p>
    <w:p w14:paraId="7FE14A9E" w14:textId="77777777" w:rsidR="00C60C84" w:rsidRPr="00CD4F2A" w:rsidRDefault="00C60C84" w:rsidP="00DF24F8">
      <w:pPr>
        <w:spacing w:after="0" w:line="240" w:lineRule="auto"/>
        <w:jc w:val="both"/>
      </w:pPr>
    </w:p>
    <w:p w14:paraId="00F88903" w14:textId="77777777"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14:paraId="59ACE412" w14:textId="77777777"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14:paraId="58B67848" w14:textId="77777777"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14:paraId="6B313D1E" w14:textId="77777777"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w:t>
      </w:r>
      <w:r w:rsidR="00DA18E5">
        <w:t>EV kaasrahastusest</w:t>
      </w:r>
      <w:r w:rsidR="00511E3A" w:rsidRPr="00CD4F2A">
        <w:t xml:space="preserve">.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14:paraId="5B02955E" w14:textId="77777777"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w:t>
      </w:r>
      <w:r w:rsidR="00DA18E5">
        <w:t>EV kaasrahastusest</w:t>
      </w:r>
      <w:r w:rsidR="00DA18E5" w:rsidRPr="00CD4F2A">
        <w:t xml:space="preserve"> </w:t>
      </w:r>
      <w:r w:rsidR="008E50CB" w:rsidRPr="00CD4F2A">
        <w:t>määrast</w:t>
      </w:r>
      <w:r w:rsidR="00C94C5A" w:rsidRPr="00CD4F2A">
        <w:t xml:space="preserve">, loetakse </w:t>
      </w:r>
      <w:r w:rsidRPr="00CD4F2A">
        <w:t xml:space="preserve">EU </w:t>
      </w:r>
      <w:proofErr w:type="spellStart"/>
      <w:r w:rsidRPr="00CD4F2A">
        <w:t>Survey</w:t>
      </w:r>
      <w:proofErr w:type="spellEnd"/>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 xml:space="preserve">päeva jooksul toetuse lõppmakse või esitab </w:t>
      </w:r>
      <w:r w:rsidR="00DA18E5">
        <w:t>EV kaasrahastusest</w:t>
      </w:r>
      <w:r w:rsidR="00DA18E5" w:rsidRPr="00CD4F2A">
        <w:t xml:space="preserve"> </w:t>
      </w:r>
      <w:r w:rsidRPr="00CD4F2A">
        <w:t>tagasimaksmise</w:t>
      </w:r>
      <w:r w:rsidRPr="00772AAD">
        <w:t xml:space="preserve"> nõude juhul kui ettemakse summa ületab toetuse lõpliku summa.</w:t>
      </w:r>
    </w:p>
    <w:p w14:paraId="0D291F87" w14:textId="77777777" w:rsidR="002B765B" w:rsidRPr="00772AAD" w:rsidRDefault="002B765B" w:rsidP="00DF24F8">
      <w:pPr>
        <w:spacing w:after="0" w:line="240" w:lineRule="auto"/>
        <w:jc w:val="both"/>
      </w:pPr>
    </w:p>
    <w:p w14:paraId="7DAB327D" w14:textId="77777777"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14:paraId="2BBCEB4F" w14:textId="77777777" w:rsidR="00C60C84" w:rsidRPr="00772AAD" w:rsidRDefault="00C60C84" w:rsidP="00DF24F8">
      <w:pPr>
        <w:spacing w:after="0" w:line="240" w:lineRule="auto"/>
        <w:jc w:val="both"/>
      </w:pPr>
    </w:p>
    <w:p w14:paraId="099BFFF5" w14:textId="77777777"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14:paraId="40B70DB4" w14:textId="77777777" w:rsidR="000A275E" w:rsidRPr="00772AAD" w:rsidRDefault="000A275E" w:rsidP="00DF24F8">
      <w:pPr>
        <w:spacing w:after="0" w:line="240" w:lineRule="auto"/>
        <w:jc w:val="both"/>
        <w:rPr>
          <w:i/>
        </w:rPr>
      </w:pPr>
    </w:p>
    <w:p w14:paraId="499598F8" w14:textId="77777777"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14:paraId="0B1A2F20" w14:textId="77777777"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14:paraId="068E879D" w14:textId="77777777" w:rsidR="00310B4F" w:rsidRPr="00CD4F2A" w:rsidRDefault="00310B4F" w:rsidP="00DF24F8">
      <w:pPr>
        <w:spacing w:after="0" w:line="240" w:lineRule="auto"/>
        <w:jc w:val="both"/>
        <w:rPr>
          <w:i/>
        </w:rPr>
      </w:pPr>
    </w:p>
    <w:p w14:paraId="24F5533A" w14:textId="77777777"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14:paraId="72868C98" w14:textId="77777777" w:rsidR="00310B4F" w:rsidRPr="00CD4F2A" w:rsidRDefault="00310B4F" w:rsidP="00DF24F8">
      <w:pPr>
        <w:spacing w:after="0" w:line="240" w:lineRule="auto"/>
        <w:jc w:val="both"/>
        <w:rPr>
          <w:i/>
        </w:rPr>
      </w:pPr>
      <w:r w:rsidRPr="00CD4F2A">
        <w:rPr>
          <w:i/>
        </w:rPr>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14:paraId="2ECC89B9" w14:textId="77777777" w:rsidR="00310B4F" w:rsidRPr="00CD4F2A" w:rsidRDefault="00310B4F" w:rsidP="00DF24F8">
      <w:pPr>
        <w:spacing w:after="0" w:line="240" w:lineRule="auto"/>
        <w:jc w:val="both"/>
        <w:rPr>
          <w:i/>
        </w:rPr>
      </w:pPr>
    </w:p>
    <w:p w14:paraId="77CC4443" w14:textId="77777777"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14:paraId="7263B82C" w14:textId="77777777"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 xml:space="preserve">Saatev institutsioon kontrollib õnnetusjuhtumi kindlustuskaitse olemasolu vastuvõtvas organisatsioonis. Lisas I määratakse kindlaks kas õnnetusjuhtumi kindlustuskaitse tagab vastuvõttev organisatsioon. Kui vastuvõttev </w:t>
      </w:r>
      <w:r w:rsidR="00780582" w:rsidRPr="00CD4F2A">
        <w:rPr>
          <w:i/>
        </w:rPr>
        <w:lastRenderedPageBreak/>
        <w:t>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14:paraId="769D574F" w14:textId="77777777" w:rsidR="00C60C84" w:rsidRPr="00CD4F2A" w:rsidRDefault="00C60C84" w:rsidP="00DF24F8">
      <w:pPr>
        <w:spacing w:after="0" w:line="240" w:lineRule="auto"/>
        <w:jc w:val="both"/>
      </w:pPr>
    </w:p>
    <w:p w14:paraId="0D2B5E20" w14:textId="77777777"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14:paraId="53C69ECE" w14:textId="77777777" w:rsidR="00E178E2" w:rsidRPr="00CD4F2A" w:rsidRDefault="00E178E2" w:rsidP="00DF24F8">
      <w:pPr>
        <w:spacing w:after="0" w:line="240" w:lineRule="auto"/>
        <w:jc w:val="both"/>
      </w:pPr>
    </w:p>
    <w:p w14:paraId="05C732FC" w14:textId="77777777"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14:paraId="45FBA179" w14:textId="77777777"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keeletaseme hindamise testi tegema nii enne õpirände algust, kui ka pärast õpirände lõppu. OLS veebipõhise keeletaseme hindamise testi tegemine on õpirändesse väljasõidu eeltingimuseks, välja arvatud põhjendatud juhtudel.</w:t>
      </w:r>
    </w:p>
    <w:p w14:paraId="616E7413" w14:textId="77777777"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 xml:space="preserve">ei ole sõlmitud </w:t>
      </w:r>
      <w:proofErr w:type="spellStart"/>
      <w:r w:rsidR="00E178E2" w:rsidRPr="00CD4F2A">
        <w:rPr>
          <w:i/>
          <w:highlight w:val="cyan"/>
        </w:rPr>
        <w:t>Erasmus</w:t>
      </w:r>
      <w:proofErr w:type="spellEnd"/>
      <w:r w:rsidR="00E178E2" w:rsidRPr="00CD4F2A">
        <w:rPr>
          <w:i/>
          <w:highlight w:val="cyan"/>
        </w:rPr>
        <w:t>+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14:paraId="6567E3ED" w14:textId="77777777"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p>
    <w:p w14:paraId="5D9FF1EF" w14:textId="77777777" w:rsidR="00780582" w:rsidRPr="00CD4F2A" w:rsidRDefault="00780582" w:rsidP="00DF24F8">
      <w:pPr>
        <w:spacing w:after="0" w:line="240" w:lineRule="auto"/>
        <w:jc w:val="both"/>
      </w:pPr>
      <w:r w:rsidRPr="00CD4F2A">
        <w:t>6.</w:t>
      </w:r>
      <w:r w:rsidR="00A82387" w:rsidRPr="00CD4F2A">
        <w:t>4</w:t>
      </w:r>
      <w:r w:rsidRPr="00CD4F2A">
        <w:t xml:space="preserve"> </w:t>
      </w:r>
      <w:r w:rsidRPr="00CD4F2A">
        <w:rPr>
          <w:i/>
          <w:highlight w:val="cyan"/>
        </w:rPr>
        <w:t>Vabatahtlik</w:t>
      </w:r>
      <w:r w:rsidR="0000512A" w:rsidRPr="00CD4F2A">
        <w:rPr>
          <w:i/>
          <w:highlight w:val="cyan"/>
        </w:rPr>
        <w:t xml:space="preserve">- SA või </w:t>
      </w:r>
      <w:r w:rsidR="00DB5BA1" w:rsidRPr="00CD4F2A">
        <w:rPr>
          <w:i/>
          <w:highlight w:val="cyan"/>
        </w:rPr>
        <w:t>Kõrgkooli valiku</w:t>
      </w:r>
      <w:r w:rsidR="00E178E2" w:rsidRPr="00CD4F2A">
        <w:rPr>
          <w:i/>
          <w:highlight w:val="cyan"/>
        </w:rPr>
        <w:t>l:</w:t>
      </w:r>
      <w:r w:rsidR="00F52FE1" w:rsidRPr="00CD4F2A">
        <w:t xml:space="preserve"> Osaleja toetuse </w:t>
      </w:r>
      <w:r w:rsidR="00A644AD" w:rsidRPr="00CD4F2A">
        <w:t>lõpp</w:t>
      </w:r>
      <w:r w:rsidR="00F52FE1" w:rsidRPr="00CD4F2A">
        <w:t xml:space="preserve">makse on sõltuvuses kohustuslikust </w:t>
      </w:r>
      <w:r w:rsidR="002F1C43" w:rsidRPr="00CD4F2A">
        <w:t xml:space="preserve"> </w:t>
      </w:r>
      <w:r w:rsidR="005B398F" w:rsidRPr="00CD4F2A">
        <w:t xml:space="preserve">OLS </w:t>
      </w:r>
      <w:r w:rsidR="00F52FE1" w:rsidRPr="00CD4F2A">
        <w:t>keeletaseme hindamise</w:t>
      </w:r>
      <w:r w:rsidR="00A644AD" w:rsidRPr="00CD4F2A">
        <w:t xml:space="preserve"> testi</w:t>
      </w:r>
      <w:r w:rsidR="00F52FE1" w:rsidRPr="00CD4F2A">
        <w:t xml:space="preserve"> teostamisest pärast </w:t>
      </w:r>
      <w:r w:rsidR="00590255" w:rsidRPr="00CD4F2A">
        <w:t xml:space="preserve">õpirände </w:t>
      </w:r>
      <w:r w:rsidR="00F52FE1" w:rsidRPr="00CD4F2A">
        <w:t xml:space="preserve">lõppemist. </w:t>
      </w:r>
    </w:p>
    <w:p w14:paraId="5C113ACF" w14:textId="77777777" w:rsidR="00780582" w:rsidRPr="00CD4F2A" w:rsidRDefault="00780582" w:rsidP="00DF24F8">
      <w:pPr>
        <w:spacing w:after="0" w:line="240" w:lineRule="auto"/>
        <w:jc w:val="both"/>
      </w:pPr>
    </w:p>
    <w:p w14:paraId="1C0A0100" w14:textId="77777777"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 xml:space="preserve">EU </w:t>
      </w:r>
      <w:proofErr w:type="spellStart"/>
      <w:r w:rsidR="00511E3A" w:rsidRPr="00CD4F2A">
        <w:rPr>
          <w:b/>
        </w:rPr>
        <w:t>Survey</w:t>
      </w:r>
      <w:proofErr w:type="spellEnd"/>
      <w:r w:rsidR="00A644AD" w:rsidRPr="00CD4F2A">
        <w:rPr>
          <w:b/>
        </w:rPr>
        <w:t xml:space="preserve"> tagasisideankeet</w:t>
      </w:r>
    </w:p>
    <w:p w14:paraId="46D522C2" w14:textId="77777777" w:rsidR="002B765B" w:rsidRPr="00CD4F2A" w:rsidRDefault="002B765B" w:rsidP="00DF24F8">
      <w:pPr>
        <w:spacing w:after="0" w:line="240" w:lineRule="auto"/>
        <w:jc w:val="both"/>
      </w:pPr>
    </w:p>
    <w:p w14:paraId="79A34A6F" w14:textId="77777777"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 xml:space="preserve">etis EU </w:t>
      </w:r>
      <w:proofErr w:type="spellStart"/>
      <w:r w:rsidR="00511E3A" w:rsidRPr="00CD4F2A">
        <w:t>Survey</w:t>
      </w:r>
      <w:proofErr w:type="spellEnd"/>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 xml:space="preserve">EU </w:t>
      </w:r>
      <w:proofErr w:type="spellStart"/>
      <w:r w:rsidR="00A644AD" w:rsidRPr="00CD4F2A">
        <w:t>Survey</w:t>
      </w:r>
      <w:proofErr w:type="spellEnd"/>
      <w:r w:rsidR="00A644AD" w:rsidRPr="00CD4F2A">
        <w:t xml:space="preserve"> tagasisideankeedi täitmise kohustust.</w:t>
      </w:r>
    </w:p>
    <w:p w14:paraId="086B7BFD" w14:textId="77777777"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 xml:space="preserve">EU </w:t>
      </w:r>
      <w:proofErr w:type="spellStart"/>
      <w:r w:rsidRPr="00CD4F2A">
        <w:t>Survey</w:t>
      </w:r>
      <w:proofErr w:type="spellEnd"/>
      <w:r w:rsidRPr="00CD4F2A">
        <w:t xml:space="preserve"> tagasisideankeedi.</w:t>
      </w:r>
    </w:p>
    <w:p w14:paraId="1E804F89" w14:textId="77777777" w:rsidR="002B765B" w:rsidRPr="00CD4F2A" w:rsidRDefault="002B765B" w:rsidP="00DF24F8">
      <w:pPr>
        <w:spacing w:after="0" w:line="240" w:lineRule="auto"/>
        <w:jc w:val="both"/>
      </w:pPr>
    </w:p>
    <w:p w14:paraId="3B77FE35" w14:textId="77777777"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14:paraId="055FFD04" w14:textId="77777777" w:rsidR="002B765B" w:rsidRPr="00CD4F2A" w:rsidRDefault="002B765B" w:rsidP="00DF24F8">
      <w:pPr>
        <w:spacing w:after="0" w:line="240" w:lineRule="auto"/>
        <w:jc w:val="both"/>
      </w:pPr>
    </w:p>
    <w:p w14:paraId="4E7A3A0D" w14:textId="77777777" w:rsidR="00511E3A" w:rsidRPr="00CD4F2A" w:rsidRDefault="002B5644" w:rsidP="00DF24F8">
      <w:pPr>
        <w:spacing w:after="0" w:line="240" w:lineRule="auto"/>
        <w:jc w:val="both"/>
        <w:rPr>
          <w:i/>
        </w:rPr>
      </w:pPr>
      <w:r w:rsidRPr="00CD4F2A">
        <w:t>8</w:t>
      </w:r>
      <w:r w:rsidR="00511E3A" w:rsidRPr="00CD4F2A">
        <w:t>.1 Lepingule kohaldatakse Eesti Vabariigi õigust.</w:t>
      </w:r>
    </w:p>
    <w:p w14:paraId="4211D605" w14:textId="77777777" w:rsidR="00511E3A" w:rsidRPr="00CD4F2A" w:rsidRDefault="002B5644" w:rsidP="00DF24F8">
      <w:pPr>
        <w:spacing w:after="0" w:line="240" w:lineRule="auto"/>
        <w:jc w:val="both"/>
      </w:pPr>
      <w:r w:rsidRPr="00CD4F2A">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14:paraId="414C5ABA" w14:textId="77777777" w:rsidR="002B765B" w:rsidRPr="00772AAD" w:rsidRDefault="002B765B" w:rsidP="00DF24F8">
      <w:pPr>
        <w:spacing w:after="0" w:line="240" w:lineRule="auto"/>
        <w:jc w:val="both"/>
      </w:pPr>
    </w:p>
    <w:p w14:paraId="29417467" w14:textId="77777777" w:rsidR="00511E3A" w:rsidRPr="00772AAD" w:rsidRDefault="00511E3A" w:rsidP="00DF24F8">
      <w:pPr>
        <w:spacing w:after="0" w:line="240" w:lineRule="auto"/>
        <w:jc w:val="both"/>
      </w:pPr>
      <w:r w:rsidRPr="00772AAD">
        <w:t>ALLKIRJAD</w:t>
      </w:r>
    </w:p>
    <w:p w14:paraId="4F1B5D4C" w14:textId="77777777" w:rsidR="00590255" w:rsidRPr="00772AAD" w:rsidRDefault="00590255" w:rsidP="00DF24F8">
      <w:pPr>
        <w:spacing w:after="0" w:line="240" w:lineRule="auto"/>
        <w:jc w:val="both"/>
      </w:pPr>
    </w:p>
    <w:p w14:paraId="67D70A31" w14:textId="77777777"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14:paraId="3FAEF4FC" w14:textId="77777777"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14:paraId="35F932B3" w14:textId="77777777" w:rsidR="00C45A79" w:rsidRPr="00113D66" w:rsidRDefault="00C45A79" w:rsidP="00DF24F8">
      <w:pPr>
        <w:spacing w:after="0" w:line="240" w:lineRule="auto"/>
        <w:jc w:val="both"/>
      </w:pPr>
    </w:p>
    <w:p w14:paraId="341ADDFC" w14:textId="77777777"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14:paraId="05C2E80A" w14:textId="77777777" w:rsidR="00511E3A" w:rsidRPr="00772AAD" w:rsidRDefault="00511E3A" w:rsidP="00DF24F8">
      <w:pPr>
        <w:spacing w:after="0" w:line="240" w:lineRule="auto"/>
        <w:jc w:val="both"/>
      </w:pPr>
      <w:proofErr w:type="spellStart"/>
      <w:r w:rsidRPr="00113D66">
        <w:rPr>
          <w:b/>
        </w:rPr>
        <w:t>pp.kk.aaaa</w:t>
      </w:r>
      <w:proofErr w:type="spellEnd"/>
      <w:r w:rsidR="00D71E53" w:rsidRPr="00113D66">
        <w:t>, allkirjastamise koht</w:t>
      </w:r>
      <w:r w:rsidR="00D71E53" w:rsidRPr="00113D66">
        <w:tab/>
      </w:r>
      <w:r w:rsidR="00D71E53" w:rsidRPr="00113D66">
        <w:tab/>
      </w:r>
      <w:r w:rsidR="00D71E53" w:rsidRPr="00113D66">
        <w:tab/>
      </w:r>
      <w:r w:rsidR="00D71E53" w:rsidRPr="00113D66">
        <w:tab/>
      </w:r>
      <w:proofErr w:type="spellStart"/>
      <w:r w:rsidRPr="00113D66">
        <w:rPr>
          <w:b/>
        </w:rPr>
        <w:t>pp.kk.aaa</w:t>
      </w:r>
      <w:proofErr w:type="spellEnd"/>
      <w:r w:rsidRPr="00113D66">
        <w:t>, allkirjastamise koht</w:t>
      </w:r>
    </w:p>
    <w:p w14:paraId="214C72CB" w14:textId="77777777" w:rsidR="00D2506E" w:rsidRPr="00772AAD" w:rsidRDefault="00D2506E" w:rsidP="00DF24F8">
      <w:pPr>
        <w:spacing w:after="0" w:line="240" w:lineRule="auto"/>
        <w:jc w:val="both"/>
      </w:pPr>
    </w:p>
    <w:p w14:paraId="0CDCA134" w14:textId="77777777" w:rsidR="00D2506E" w:rsidRPr="00772AAD" w:rsidRDefault="00D2506E">
      <w:r w:rsidRPr="00772AAD">
        <w:br w:type="page"/>
      </w:r>
    </w:p>
    <w:p w14:paraId="0720F800" w14:textId="77777777" w:rsidR="002B2C44" w:rsidRDefault="002B2C44" w:rsidP="00D56E3D">
      <w:pPr>
        <w:spacing w:after="0" w:line="240" w:lineRule="auto"/>
        <w:jc w:val="center"/>
        <w:rPr>
          <w:i/>
        </w:rPr>
      </w:pPr>
      <w:r w:rsidRPr="00D56E3D">
        <w:rPr>
          <w:b/>
        </w:rPr>
        <w:lastRenderedPageBreak/>
        <w:t>LISA I</w:t>
      </w:r>
    </w:p>
    <w:p w14:paraId="16D6BCA5" w14:textId="77777777" w:rsidR="002B2C44" w:rsidRDefault="002B2C44" w:rsidP="00D56E3D">
      <w:pPr>
        <w:spacing w:after="0" w:line="240" w:lineRule="auto"/>
        <w:jc w:val="center"/>
        <w:rPr>
          <w:i/>
        </w:rPr>
      </w:pPr>
      <w:proofErr w:type="spellStart"/>
      <w:r w:rsidRPr="00D56E3D">
        <w:rPr>
          <w:b/>
        </w:rPr>
        <w:t>Erasmus</w:t>
      </w:r>
      <w:proofErr w:type="spellEnd"/>
      <w:r w:rsidRPr="00D56E3D">
        <w:rPr>
          <w:b/>
        </w:rPr>
        <w:t>+ õpirände õppeleping</w:t>
      </w:r>
      <w:r w:rsidRPr="002B2C44">
        <w:rPr>
          <w:i/>
        </w:rPr>
        <w:t xml:space="preserve"> ja/või</w:t>
      </w:r>
    </w:p>
    <w:p w14:paraId="470FB299" w14:textId="77777777" w:rsidR="002B2C44" w:rsidRDefault="002B2C44" w:rsidP="00D56E3D">
      <w:pPr>
        <w:spacing w:after="0" w:line="240" w:lineRule="auto"/>
        <w:jc w:val="center"/>
        <w:rPr>
          <w:i/>
        </w:rPr>
      </w:pPr>
      <w:proofErr w:type="spellStart"/>
      <w:r w:rsidRPr="00D56E3D">
        <w:rPr>
          <w:b/>
        </w:rPr>
        <w:t>Erasmus</w:t>
      </w:r>
      <w:proofErr w:type="spellEnd"/>
      <w:r w:rsidRPr="00D56E3D">
        <w:rPr>
          <w:b/>
        </w:rPr>
        <w:t>+ õpirände praktikaleping</w:t>
      </w:r>
    </w:p>
    <w:p w14:paraId="40437B50" w14:textId="77777777" w:rsidR="005B398F" w:rsidRDefault="005B398F" w:rsidP="00D56E3D">
      <w:pPr>
        <w:spacing w:after="0" w:line="240" w:lineRule="auto"/>
        <w:jc w:val="center"/>
        <w:rPr>
          <w:i/>
        </w:rPr>
      </w:pPr>
    </w:p>
    <w:p w14:paraId="77DE7CD5" w14:textId="77777777" w:rsidR="005B398F" w:rsidRPr="005B398F" w:rsidRDefault="005B398F" w:rsidP="005B398F">
      <w:pPr>
        <w:spacing w:after="0" w:line="240" w:lineRule="auto"/>
        <w:jc w:val="both"/>
        <w:rPr>
          <w:b/>
        </w:rPr>
      </w:pPr>
    </w:p>
    <w:p w14:paraId="2D67F03D" w14:textId="77777777" w:rsidR="002B2C44" w:rsidRDefault="002B2C44" w:rsidP="00DF24F8">
      <w:pPr>
        <w:spacing w:after="0" w:line="240" w:lineRule="auto"/>
        <w:jc w:val="both"/>
        <w:rPr>
          <w:b/>
        </w:rPr>
      </w:pPr>
    </w:p>
    <w:p w14:paraId="07782D8E" w14:textId="77777777" w:rsidR="002B2C44" w:rsidRDefault="003D6C33" w:rsidP="00113D66">
      <w:pPr>
        <w:spacing w:after="0" w:line="240" w:lineRule="auto"/>
        <w:jc w:val="center"/>
        <w:rPr>
          <w:b/>
        </w:rPr>
      </w:pPr>
      <w:r>
        <w:rPr>
          <w:b/>
        </w:rPr>
        <w:br w:type="page"/>
      </w:r>
      <w:r w:rsidR="00897791" w:rsidRPr="00772AAD">
        <w:rPr>
          <w:b/>
        </w:rPr>
        <w:lastRenderedPageBreak/>
        <w:t>Lisa II,</w:t>
      </w:r>
    </w:p>
    <w:p w14:paraId="28784873" w14:textId="77777777" w:rsidR="00897791" w:rsidRPr="00772AAD" w:rsidRDefault="00897791" w:rsidP="00113D66">
      <w:pPr>
        <w:spacing w:after="0" w:line="240" w:lineRule="auto"/>
        <w:jc w:val="center"/>
        <w:rPr>
          <w:b/>
        </w:rPr>
      </w:pPr>
      <w:r w:rsidRPr="00772AAD">
        <w:rPr>
          <w:b/>
        </w:rPr>
        <w:t>Lepingu üldtingimused</w:t>
      </w:r>
    </w:p>
    <w:p w14:paraId="29802F88" w14:textId="77777777" w:rsidR="00897791" w:rsidRPr="00772AAD" w:rsidRDefault="00897791" w:rsidP="00113D66">
      <w:pPr>
        <w:spacing w:after="0" w:line="240" w:lineRule="auto"/>
        <w:jc w:val="center"/>
      </w:pPr>
    </w:p>
    <w:p w14:paraId="35AC4062" w14:textId="77777777" w:rsidR="00897791" w:rsidRPr="00772AAD" w:rsidRDefault="00BC3388" w:rsidP="00DF24F8">
      <w:pPr>
        <w:spacing w:after="0" w:line="240" w:lineRule="auto"/>
        <w:jc w:val="both"/>
        <w:rPr>
          <w:b/>
        </w:rPr>
      </w:pPr>
      <w:r>
        <w:rPr>
          <w:b/>
        </w:rPr>
        <w:t>Artikkel 1</w:t>
      </w:r>
      <w:r w:rsidR="00897791" w:rsidRPr="00772AAD">
        <w:rPr>
          <w:b/>
        </w:rPr>
        <w:t>, Vastutus</w:t>
      </w:r>
    </w:p>
    <w:p w14:paraId="2C2ED07C" w14:textId="77777777" w:rsidR="00897791" w:rsidRPr="00772AAD" w:rsidRDefault="00897791" w:rsidP="00DF24F8">
      <w:pPr>
        <w:spacing w:after="0" w:line="240" w:lineRule="auto"/>
        <w:jc w:val="both"/>
      </w:pPr>
    </w:p>
    <w:p w14:paraId="1B00F992" w14:textId="77777777"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14:paraId="0F730552" w14:textId="77777777" w:rsidR="00897791" w:rsidRPr="00772AAD" w:rsidRDefault="00897791" w:rsidP="00DF24F8">
      <w:pPr>
        <w:spacing w:after="0" w:line="240" w:lineRule="auto"/>
        <w:jc w:val="both"/>
      </w:pPr>
    </w:p>
    <w:p w14:paraId="4A9FE5DE" w14:textId="1605DD7E" w:rsidR="00897791" w:rsidRPr="00772AAD" w:rsidRDefault="00BA127E" w:rsidP="00DF24F8">
      <w:pPr>
        <w:spacing w:after="0" w:line="240" w:lineRule="auto"/>
        <w:jc w:val="both"/>
      </w:pPr>
      <w:proofErr w:type="spellStart"/>
      <w:r w:rsidRPr="00BA127E">
        <w:t>Erasmus</w:t>
      </w:r>
      <w:proofErr w:type="spellEnd"/>
      <w:r w:rsidRPr="00BA127E">
        <w:t xml:space="preserve">+ programmi riiklik </w:t>
      </w:r>
      <w:r w:rsidR="0027707B">
        <w:t>agentuur</w:t>
      </w:r>
      <w:r>
        <w:t>,</w:t>
      </w:r>
      <w:r w:rsidRPr="00D56E3D">
        <w:t xml:space="preserve"> </w:t>
      </w:r>
      <w:r w:rsidR="00897791" w:rsidRPr="00D56E3D">
        <w:t>Euroopa Komisjon</w:t>
      </w:r>
      <w:r w:rsidR="00904712">
        <w:t xml:space="preserve">, </w:t>
      </w:r>
      <w:r w:rsidR="00904712" w:rsidRPr="00904712">
        <w:t>Haridus- ja Teadusministeerium</w:t>
      </w:r>
      <w:r w:rsidR="00897791" w:rsidRPr="00D56E3D">
        <w:t xml:space="preserve"> ja nende personal ei ole vastutavad käesolevast</w:t>
      </w:r>
      <w:r w:rsidR="00897791" w:rsidRPr="00772AAD">
        <w:t xml:space="preserve"> lepingust tulenevate nõuete korral seoses kahjudega, mis on tekitatud </w:t>
      </w:r>
      <w:r w:rsidR="00DF24F8" w:rsidRPr="00772AAD">
        <w:t xml:space="preserve">õpirände </w:t>
      </w:r>
      <w:r w:rsidR="00897791" w:rsidRPr="00772AAD">
        <w:t xml:space="preserve">elluviimise käigus. Sellest tulenevalt ei menetle </w:t>
      </w:r>
      <w:r w:rsidR="0027707B">
        <w:t>riiklik agentuur</w:t>
      </w:r>
      <w:r w:rsidR="00904712">
        <w:t xml:space="preserve">, </w:t>
      </w:r>
      <w:r w:rsidR="00904712" w:rsidRPr="00904712">
        <w:t>Haridus- ja Teadusministeerium</w:t>
      </w:r>
      <w:r>
        <w:t xml:space="preserve"> </w:t>
      </w:r>
      <w:r w:rsidR="00897791" w:rsidRPr="00772AAD">
        <w:t>ega Euroopa Komisjon ühtegi kahjude hüvitamise nõuet</w:t>
      </w:r>
      <w:r>
        <w:t>,</w:t>
      </w:r>
      <w:r w:rsidR="00897791" w:rsidRPr="00772AAD">
        <w:t xml:space="preserve"> mille aluseks on ülalkirjeldatud asjaolud.</w:t>
      </w:r>
    </w:p>
    <w:p w14:paraId="73424FA2" w14:textId="77777777" w:rsidR="00897791" w:rsidRPr="00772AAD" w:rsidRDefault="00897791" w:rsidP="00DF24F8">
      <w:pPr>
        <w:spacing w:after="0" w:line="240" w:lineRule="auto"/>
        <w:jc w:val="both"/>
      </w:pPr>
    </w:p>
    <w:p w14:paraId="51F5FFD3" w14:textId="77777777" w:rsidR="00897791" w:rsidRPr="00772AAD" w:rsidRDefault="00BC3388" w:rsidP="00DF24F8">
      <w:pPr>
        <w:spacing w:after="0" w:line="240" w:lineRule="auto"/>
        <w:jc w:val="both"/>
        <w:rPr>
          <w:b/>
        </w:rPr>
      </w:pPr>
      <w:r>
        <w:rPr>
          <w:b/>
        </w:rPr>
        <w:t>Artikkel 2</w:t>
      </w:r>
      <w:r w:rsidR="00897791" w:rsidRPr="00772AAD">
        <w:rPr>
          <w:b/>
        </w:rPr>
        <w:t>, Lepingu lõpetamine</w:t>
      </w:r>
    </w:p>
    <w:p w14:paraId="656412CC" w14:textId="77777777" w:rsidR="00897791" w:rsidRPr="00772AAD" w:rsidRDefault="00897791" w:rsidP="00DF24F8">
      <w:pPr>
        <w:spacing w:after="0" w:line="240" w:lineRule="auto"/>
        <w:jc w:val="both"/>
      </w:pPr>
    </w:p>
    <w:p w14:paraId="4B321172" w14:textId="77777777"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14:paraId="5AD42D7C" w14:textId="77777777" w:rsidR="00E21A4E" w:rsidRPr="00772AAD" w:rsidRDefault="00E21A4E" w:rsidP="00DF24F8">
      <w:pPr>
        <w:spacing w:after="0" w:line="240" w:lineRule="auto"/>
        <w:jc w:val="both"/>
      </w:pPr>
    </w:p>
    <w:p w14:paraId="18E1DD8B" w14:textId="77777777"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14:paraId="2BFCDBC3" w14:textId="77777777" w:rsidR="00E21A4E" w:rsidRPr="00772AAD" w:rsidRDefault="00E21A4E" w:rsidP="00DF24F8">
      <w:pPr>
        <w:spacing w:after="0" w:line="240" w:lineRule="auto"/>
        <w:jc w:val="both"/>
      </w:pPr>
    </w:p>
    <w:p w14:paraId="1E879F82" w14:textId="77777777"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14:paraId="53FF05A2" w14:textId="77777777" w:rsidR="00E21A4E" w:rsidRPr="00772AAD" w:rsidRDefault="00E21A4E" w:rsidP="00DF24F8">
      <w:pPr>
        <w:spacing w:after="0" w:line="240" w:lineRule="auto"/>
        <w:jc w:val="both"/>
      </w:pPr>
    </w:p>
    <w:p w14:paraId="7987F5A9" w14:textId="77777777" w:rsidR="00E21A4E" w:rsidRPr="00772AAD" w:rsidRDefault="00BC3388" w:rsidP="00DF24F8">
      <w:pPr>
        <w:spacing w:after="0" w:line="240" w:lineRule="auto"/>
        <w:jc w:val="both"/>
        <w:rPr>
          <w:b/>
        </w:rPr>
      </w:pPr>
      <w:r>
        <w:rPr>
          <w:b/>
        </w:rPr>
        <w:t>Artikkel 3</w:t>
      </w:r>
      <w:r w:rsidR="00E21A4E" w:rsidRPr="00772AAD">
        <w:rPr>
          <w:b/>
        </w:rPr>
        <w:t>, Isikuandmete kaitse</w:t>
      </w:r>
    </w:p>
    <w:p w14:paraId="6FE83E1E" w14:textId="77777777" w:rsidR="00E21A4E" w:rsidRPr="00772AAD" w:rsidRDefault="00E21A4E" w:rsidP="00DF24F8">
      <w:pPr>
        <w:spacing w:after="0" w:line="240" w:lineRule="auto"/>
        <w:jc w:val="both"/>
      </w:pPr>
    </w:p>
    <w:p w14:paraId="3BA3EA21" w14:textId="04E4494D"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xml:space="preserve">, </w:t>
      </w:r>
      <w:r w:rsidR="0027707B">
        <w:t>riiklik agentuur</w:t>
      </w:r>
      <w:r w:rsidR="00904712">
        <w:t xml:space="preserve">, </w:t>
      </w:r>
      <w:r w:rsidR="00904712" w:rsidRPr="00904712">
        <w:t>Haridus- ja Teadusministeerium</w:t>
      </w:r>
      <w:r w:rsidR="000C2F99" w:rsidRPr="00772AAD">
        <w:t xml:space="preserve">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14:paraId="1A59B6C1" w14:textId="77777777" w:rsidR="000C2F99" w:rsidRPr="00772AAD" w:rsidRDefault="000C2F99" w:rsidP="00DF24F8">
      <w:pPr>
        <w:spacing w:after="0" w:line="240" w:lineRule="auto"/>
        <w:jc w:val="both"/>
      </w:pPr>
    </w:p>
    <w:p w14:paraId="7EC4B784" w14:textId="0CF6AFFC"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w:t>
      </w:r>
      <w:r w:rsidR="0027707B">
        <w:t>riiklikule agentuurile</w:t>
      </w:r>
      <w:r w:rsidR="005E453B">
        <w:t xml:space="preserve">. Osaleja võib </w:t>
      </w:r>
      <w:r w:rsidRPr="00772AAD">
        <w:t>isikuandmete töötlemise suhtes esitada kaebuse Euroopa Andmekaitseinspektorile, kui isikuandmete töötlejaks on Euroopa Komisjon.</w:t>
      </w:r>
    </w:p>
    <w:p w14:paraId="5BC14600" w14:textId="77777777" w:rsidR="000C2F99" w:rsidRPr="00772AAD" w:rsidRDefault="000C2F99" w:rsidP="00DF24F8">
      <w:pPr>
        <w:spacing w:after="0" w:line="240" w:lineRule="auto"/>
        <w:jc w:val="both"/>
      </w:pPr>
    </w:p>
    <w:p w14:paraId="20A7625E" w14:textId="77777777"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14:paraId="507566FF" w14:textId="77777777" w:rsidR="000C2F99" w:rsidRPr="00772AAD" w:rsidRDefault="000C2F99" w:rsidP="00DF24F8">
      <w:pPr>
        <w:spacing w:after="0" w:line="240" w:lineRule="auto"/>
        <w:jc w:val="both"/>
      </w:pPr>
    </w:p>
    <w:p w14:paraId="42FD1CFA" w14:textId="249FD301" w:rsidR="000C2F99" w:rsidRPr="00772AAD" w:rsidRDefault="000C2F99" w:rsidP="00DF24F8">
      <w:pPr>
        <w:spacing w:after="0" w:line="240" w:lineRule="auto"/>
        <w:jc w:val="both"/>
      </w:pPr>
      <w:r w:rsidRPr="00772AAD">
        <w:t xml:space="preserve">Lepingu pooled kohustuvad esitama andmeid ja teavet, kui seda nõuab Euroopa Komisjon, </w:t>
      </w:r>
      <w:r w:rsidR="0027707B">
        <w:t>riiklik agentuur</w:t>
      </w:r>
      <w:r w:rsidR="00904712">
        <w:t xml:space="preserve">, </w:t>
      </w:r>
      <w:r w:rsidR="00904712" w:rsidRPr="00904712">
        <w:t>Haridus- ja Teadusministeerium</w:t>
      </w:r>
      <w:r w:rsidRPr="00772AAD">
        <w:t xml:space="preserve"> või muu asutus, keda Euroopa Komisjon või </w:t>
      </w:r>
      <w:r w:rsidR="0027707B">
        <w:t>riiklik agentuur</w:t>
      </w:r>
      <w:r w:rsidRPr="00772AAD">
        <w:t xml:space="preserve"> 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40244" w14:textId="77777777" w:rsidR="00291753" w:rsidRDefault="00291753" w:rsidP="009C5DA9">
      <w:pPr>
        <w:spacing w:after="0" w:line="240" w:lineRule="auto"/>
      </w:pPr>
      <w:r>
        <w:separator/>
      </w:r>
    </w:p>
  </w:endnote>
  <w:endnote w:type="continuationSeparator" w:id="0">
    <w:p w14:paraId="2FF2D2FC" w14:textId="77777777" w:rsidR="00291753" w:rsidRDefault="00291753"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97C2" w14:textId="77777777" w:rsidR="009C5DA9" w:rsidRDefault="009C5DA9">
    <w:pPr>
      <w:pStyle w:val="Footer"/>
      <w:jc w:val="center"/>
    </w:pPr>
    <w:r>
      <w:fldChar w:fldCharType="begin"/>
    </w:r>
    <w:r>
      <w:instrText xml:space="preserve"> PAGE   \* MERGEFORMAT </w:instrText>
    </w:r>
    <w:r>
      <w:fldChar w:fldCharType="separate"/>
    </w:r>
    <w:r w:rsidR="00904712">
      <w:rPr>
        <w:noProof/>
      </w:rPr>
      <w:t>6</w:t>
    </w:r>
    <w:r>
      <w:rPr>
        <w:noProof/>
      </w:rPr>
      <w:fldChar w:fldCharType="end"/>
    </w:r>
  </w:p>
  <w:p w14:paraId="037E99FD" w14:textId="77777777" w:rsidR="009C5DA9" w:rsidRDefault="009C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D8295" w14:textId="77777777" w:rsidR="00291753" w:rsidRDefault="00291753" w:rsidP="009C5DA9">
      <w:pPr>
        <w:spacing w:after="0" w:line="240" w:lineRule="auto"/>
      </w:pPr>
      <w:r>
        <w:separator/>
      </w:r>
    </w:p>
  </w:footnote>
  <w:footnote w:type="continuationSeparator" w:id="0">
    <w:p w14:paraId="7985DFED" w14:textId="77777777" w:rsidR="00291753" w:rsidRDefault="00291753" w:rsidP="009C5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512A"/>
    <w:rsid w:val="000117FD"/>
    <w:rsid w:val="000220C7"/>
    <w:rsid w:val="000369CB"/>
    <w:rsid w:val="000530BA"/>
    <w:rsid w:val="0009400B"/>
    <w:rsid w:val="000A275E"/>
    <w:rsid w:val="000C2F99"/>
    <w:rsid w:val="000C430A"/>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7707B"/>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9007CC"/>
    <w:rsid w:val="00904712"/>
    <w:rsid w:val="00912476"/>
    <w:rsid w:val="00925B66"/>
    <w:rsid w:val="00925FE5"/>
    <w:rsid w:val="009325EB"/>
    <w:rsid w:val="00950802"/>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A18E5"/>
    <w:rsid w:val="00DB16E0"/>
    <w:rsid w:val="00DB2FE8"/>
    <w:rsid w:val="00DB5BA1"/>
    <w:rsid w:val="00DC0D9D"/>
    <w:rsid w:val="00DD17F3"/>
    <w:rsid w:val="00DD6719"/>
    <w:rsid w:val="00DE02DA"/>
    <w:rsid w:val="00DF24F8"/>
    <w:rsid w:val="00E178E2"/>
    <w:rsid w:val="00E21A4E"/>
    <w:rsid w:val="00E26408"/>
    <w:rsid w:val="00E26CE6"/>
    <w:rsid w:val="00E274F5"/>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89A495"/>
  <w15:docId w15:val="{4F584CA2-7FD8-4687-98ED-99FC13A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B2B2-F98C-4053-BF49-53113774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Silva Viilup</cp:lastModifiedBy>
  <cp:revision>4</cp:revision>
  <cp:lastPrinted>2014-06-11T10:18:00Z</cp:lastPrinted>
  <dcterms:created xsi:type="dcterms:W3CDTF">2019-08-09T10:08:00Z</dcterms:created>
  <dcterms:modified xsi:type="dcterms:W3CDTF">2021-02-19T12:58:00Z</dcterms:modified>
</cp:coreProperties>
</file>